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prioritaria con solicitud de respuesta escrita P-006641/2020</w:t>
      </w:r>
    </w:p>
    <w:p>
      <w:pPr>
        <w:pStyle w:val="Arial10"/>
      </w:pPr>
      <w:r>
        <w:rPr>
          <w:rStyle w:val="Bold"/>
        </w:rPr>
        <w:t>a la Comisión</w:t>
      </w:r>
    </w:p>
    <w:p>
      <w:pPr>
        <w:pStyle w:val="Arial10"/>
      </w:pPr>
      <w:r>
        <w:t>Artículo 138 del Reglamento interno</w:t>
      </w:r>
    </w:p>
    <w:p>
      <w:pPr>
        <w:pStyle w:val="Arial10After10"/>
      </w:pPr>
      <w:r>
        <w:rPr>
          <w:rStyle w:val="Bold"/>
        </w:rPr>
        <w:t>Rasmus Andresen</w:t>
      </w:r>
      <w:r>
        <w:t xml:space="preserve"> (</w:t>
      </w:r>
      <w:r>
        <w:t>Verts/ALE</w:t>
      </w:r>
      <w:r>
        <w:t xml:space="preserve">), </w:t>
      </w:r>
      <w:r>
        <w:rPr>
          <w:rStyle w:val="Bold"/>
        </w:rPr>
        <w:t>David Cormand</w:t>
      </w:r>
      <w:r>
        <w:t xml:space="preserve"> (</w:t>
      </w:r>
      <w:r>
        <w:t>Verts/ALE</w:t>
      </w:r>
      <w:r>
        <w:t xml:space="preserve">), </w:t>
      </w:r>
      <w:r>
        <w:rPr>
          <w:rStyle w:val="Bold"/>
        </w:rPr>
        <w:t>Daniel Freund</w:t>
      </w:r>
      <w:r>
        <w:t xml:space="preserve"> (</w:t>
      </w:r>
      <w:r>
        <w:t>Verts/ALE</w:t>
      </w:r>
      <w:r>
        <w:t xml:space="preserve">), </w:t>
      </w:r>
      <w:r>
        <w:rPr>
          <w:rStyle w:val="Bold"/>
        </w:rPr>
        <w:t>Damian Boeselager</w:t>
      </w:r>
      <w:r>
        <w:t xml:space="preserve"> (</w:t>
      </w:r>
      <w:r>
        <w:t>Verts/ALE</w:t>
      </w:r>
      <w:r>
        <w:t xml:space="preserve">), </w:t>
      </w:r>
      <w:r>
        <w:rPr>
          <w:rStyle w:val="Bold"/>
        </w:rPr>
        <w:t>Tatjana Ždanoka</w:t>
      </w:r>
      <w:r>
        <w:t xml:space="preserve"> (</w:t>
      </w:r>
      <w:r>
        <w:t>Verts/ALE</w:t>
      </w:r>
      <w:r>
        <w:t xml:space="preserve">), </w:t>
      </w:r>
      <w:r>
        <w:rPr>
          <w:rStyle w:val="Bold"/>
        </w:rPr>
        <w:t>Marc Botenga</w:t>
      </w:r>
      <w:r>
        <w:t xml:space="preserve"> (</w:t>
      </w:r>
      <w:r>
        <w:t>GUE/NGL</w:t>
      </w:r>
      <w:r>
        <w:t xml:space="preserve">), </w:t>
      </w:r>
      <w:r>
        <w:rPr>
          <w:rStyle w:val="Bold"/>
        </w:rPr>
        <w:t>Tanja Fajon</w:t>
      </w:r>
      <w:r>
        <w:t xml:space="preserve"> (</w:t>
      </w:r>
      <w:r>
        <w:t>S&amp;D</w:t>
      </w:r>
      <w:r>
        <w:t xml:space="preserve">), </w:t>
      </w:r>
      <w:r>
        <w:rPr>
          <w:rStyle w:val="Bold"/>
        </w:rPr>
        <w:t>Sara Cerdas</w:t>
      </w:r>
      <w:r>
        <w:t xml:space="preserve"> (</w:t>
      </w:r>
      <w:r>
        <w:t>S&amp;D</w:t>
      </w:r>
      <w:r>
        <w:t xml:space="preserve">), </w:t>
      </w:r>
      <w:r>
        <w:rPr>
          <w:rStyle w:val="Bold"/>
        </w:rPr>
        <w:t>Kim Van Sparrentak</w:t>
      </w:r>
      <w:r>
        <w:t xml:space="preserve"> (</w:t>
      </w:r>
      <w:r>
        <w:t>Verts/ALE</w:t>
      </w:r>
      <w:r>
        <w:t xml:space="preserve">), </w:t>
      </w:r>
      <w:r>
        <w:rPr>
          <w:rStyle w:val="Bold"/>
        </w:rPr>
        <w:t>Anna Cavazzini</w:t>
      </w:r>
      <w:r>
        <w:t xml:space="preserve"> (</w:t>
      </w:r>
      <w:r>
        <w:t>Verts/ALE</w:t>
      </w:r>
      <w:r>
        <w:t xml:space="preserve">), </w:t>
      </w:r>
      <w:r>
        <w:rPr>
          <w:rStyle w:val="Bold"/>
        </w:rPr>
        <w:t>Mounir Satouri</w:t>
      </w:r>
      <w:r>
        <w:t xml:space="preserve"> (</w:t>
      </w:r>
      <w:r>
        <w:t>Verts/ALE</w:t>
      </w:r>
      <w:r>
        <w:t xml:space="preserve">), </w:t>
      </w:r>
      <w:r>
        <w:rPr>
          <w:rStyle w:val="Bold"/>
        </w:rPr>
        <w:t>Eric Andrieu</w:t>
      </w:r>
      <w:r>
        <w:t xml:space="preserve"> (</w:t>
      </w:r>
      <w:r>
        <w:t>S&amp;D</w:t>
      </w:r>
      <w:r>
        <w:t xml:space="preserve">), </w:t>
      </w:r>
      <w:r>
        <w:rPr>
          <w:rStyle w:val="Bold"/>
        </w:rPr>
        <w:t>Patrick Breyer</w:t>
      </w:r>
      <w:r>
        <w:t xml:space="preserve"> (</w:t>
      </w:r>
      <w:r>
        <w:t>Verts/ALE</w:t>
      </w:r>
      <w:r>
        <w:t xml:space="preserve">), </w:t>
      </w:r>
      <w:r>
        <w:rPr>
          <w:rStyle w:val="Bold"/>
        </w:rPr>
        <w:t>Sylvie Guillaume</w:t>
      </w:r>
      <w:r>
        <w:t xml:space="preserve"> (</w:t>
      </w:r>
      <w:r>
        <w:t>S&amp;D</w:t>
      </w:r>
      <w:r>
        <w:t xml:space="preserve">), </w:t>
      </w:r>
      <w:r>
        <w:rPr>
          <w:rStyle w:val="Bold"/>
        </w:rPr>
        <w:t>Damien Carême</w:t>
      </w:r>
      <w:r>
        <w:t xml:space="preserve"> (</w:t>
      </w:r>
      <w:r>
        <w:t>Verts/ALE</w:t>
      </w:r>
      <w:r>
        <w:t xml:space="preserve">), </w:t>
      </w:r>
      <w:r>
        <w:rPr>
          <w:rStyle w:val="Bold"/>
        </w:rPr>
        <w:t>Carmen Avram</w:t>
      </w:r>
      <w:r>
        <w:t xml:space="preserve"> (</w:t>
      </w:r>
      <w:r>
        <w:t>S&amp;D</w:t>
      </w:r>
      <w:r>
        <w:t xml:space="preserve">), </w:t>
      </w:r>
      <w:r>
        <w:rPr>
          <w:rStyle w:val="Bold"/>
        </w:rPr>
        <w:t>Karima Delli</w:t>
      </w:r>
      <w:r>
        <w:t xml:space="preserve"> (</w:t>
      </w:r>
      <w:r>
        <w:t>Verts/ALE</w:t>
      </w:r>
      <w:r>
        <w:t xml:space="preserve">), </w:t>
      </w:r>
      <w:r>
        <w:rPr>
          <w:rStyle w:val="Bold"/>
        </w:rPr>
        <w:t>Petar Vitanov</w:t>
      </w:r>
      <w:r>
        <w:t xml:space="preserve"> (</w:t>
      </w:r>
      <w:r>
        <w:t>S&amp;D</w:t>
      </w:r>
      <w:r>
        <w:t xml:space="preserve">), </w:t>
      </w:r>
      <w:r>
        <w:rPr>
          <w:rStyle w:val="Bold"/>
        </w:rPr>
        <w:t>Yannick Jadot</w:t>
      </w:r>
      <w:r>
        <w:t xml:space="preserve"> (</w:t>
      </w:r>
      <w:r>
        <w:t>Verts/ALE</w:t>
      </w:r>
      <w:r>
        <w:t xml:space="preserve">), </w:t>
      </w:r>
      <w:r>
        <w:rPr>
          <w:rStyle w:val="Bold"/>
        </w:rPr>
        <w:t>Saskia Bricmont</w:t>
      </w:r>
      <w:r>
        <w:t xml:space="preserve"> (</w:t>
      </w:r>
      <w:r>
        <w:t>Verts/ALE</w:t>
      </w:r>
      <w:r>
        <w:t xml:space="preserve">), </w:t>
      </w:r>
      <w:r>
        <w:rPr>
          <w:rStyle w:val="Bold"/>
        </w:rPr>
        <w:t>Robert Hajšel</w:t>
      </w:r>
      <w:r>
        <w:t xml:space="preserve"> (</w:t>
      </w:r>
      <w:r>
        <w:t>S&amp;D</w:t>
      </w:r>
      <w:r>
        <w:t xml:space="preserve">), </w:t>
      </w:r>
      <w:r>
        <w:rPr>
          <w:rStyle w:val="Bold"/>
        </w:rPr>
        <w:t>Dimitrios Papadimoulis</w:t>
      </w:r>
      <w:r>
        <w:t xml:space="preserve"> (</w:t>
      </w:r>
      <w:r>
        <w:t>GUE/NGL</w:t>
      </w:r>
      <w:r>
        <w:t xml:space="preserve">), </w:t>
      </w:r>
      <w:r>
        <w:rPr>
          <w:rStyle w:val="Bold"/>
        </w:rPr>
        <w:t>Alfred Sant</w:t>
      </w:r>
      <w:r>
        <w:t xml:space="preserve"> (</w:t>
      </w:r>
      <w:r>
        <w:t>S&amp;D</w:t>
      </w:r>
      <w:r>
        <w:t xml:space="preserve">), </w:t>
      </w:r>
      <w:r>
        <w:rPr>
          <w:rStyle w:val="Bold"/>
        </w:rPr>
        <w:t>Eugen Jurzyca</w:t>
      </w:r>
      <w:r>
        <w:t xml:space="preserve"> (</w:t>
      </w:r>
      <w:r>
        <w:t>ECR</w:t>
      </w:r>
      <w:r>
        <w:t xml:space="preserve">), </w:t>
      </w:r>
      <w:r>
        <w:rPr>
          <w:rStyle w:val="Bold"/>
        </w:rPr>
        <w:t>Petros Kokkalis</w:t>
      </w:r>
      <w:r>
        <w:t xml:space="preserve"> (</w:t>
      </w:r>
      <w:r>
        <w:t>GUE/NGL</w:t>
      </w:r>
      <w:r>
        <w:t xml:space="preserve">), </w:t>
      </w:r>
      <w:r>
        <w:rPr>
          <w:rStyle w:val="Bold"/>
        </w:rPr>
        <w:t>Sven Giegold</w:t>
      </w:r>
      <w:r>
        <w:t xml:space="preserve"> (</w:t>
      </w:r>
      <w:r>
        <w:t>Verts/ALE</w:t>
      </w:r>
      <w:r>
        <w:t xml:space="preserve">), </w:t>
      </w:r>
      <w:r>
        <w:rPr>
          <w:rStyle w:val="Bold"/>
        </w:rPr>
        <w:t>Ciarán Cuffe</w:t>
      </w:r>
      <w:r>
        <w:t xml:space="preserve"> (</w:t>
      </w:r>
      <w:r>
        <w:t>Verts/ALE</w:t>
      </w:r>
      <w:r>
        <w:t xml:space="preserve">), </w:t>
      </w:r>
      <w:r>
        <w:rPr>
          <w:rStyle w:val="Bold"/>
        </w:rPr>
        <w:t>Miroslav Číž</w:t>
      </w:r>
      <w:r>
        <w:t xml:space="preserve"> (</w:t>
      </w:r>
      <w:r>
        <w:t>S&amp;D</w:t>
      </w:r>
      <w:r>
        <w:t xml:space="preserve">), </w:t>
      </w:r>
      <w:r>
        <w:rPr>
          <w:rStyle w:val="Bold"/>
        </w:rPr>
        <w:t>Monika Vana</w:t>
      </w:r>
      <w:r>
        <w:t xml:space="preserve"> (</w:t>
      </w:r>
      <w:r>
        <w:t>Verts/ALE</w:t>
      </w:r>
      <w:r>
        <w:t xml:space="preserve">), </w:t>
      </w:r>
      <w:r>
        <w:rPr>
          <w:rStyle w:val="Bold"/>
        </w:rPr>
        <w:t>Günther Sidl</w:t>
      </w:r>
      <w:r>
        <w:t xml:space="preserve"> (</w:t>
      </w:r>
      <w:r>
        <w:t>S&amp;D</w:t>
      </w:r>
      <w:r>
        <w:t xml:space="preserve">), </w:t>
      </w:r>
      <w:r>
        <w:rPr>
          <w:rStyle w:val="Bold"/>
        </w:rPr>
        <w:t>Giorgos Georgiou</w:t>
      </w:r>
      <w:r>
        <w:t xml:space="preserve"> (</w:t>
      </w:r>
      <w:r>
        <w:t>GUE/NGL</w:t>
      </w:r>
      <w:r>
        <w:t xml:space="preserve">), </w:t>
      </w:r>
      <w:r>
        <w:rPr>
          <w:rStyle w:val="Bold"/>
        </w:rPr>
        <w:t>Andreas Schieder</w:t>
      </w:r>
      <w:r>
        <w:t xml:space="preserve"> (</w:t>
      </w:r>
      <w:r>
        <w:t>S&amp;D</w:t>
      </w:r>
      <w:r>
        <w:t xml:space="preserve">), </w:t>
      </w:r>
      <w:r>
        <w:rPr>
          <w:rStyle w:val="Bold"/>
        </w:rPr>
        <w:t>Monika Beňová</w:t>
      </w:r>
      <w:r>
        <w:t xml:space="preserve"> (</w:t>
      </w:r>
      <w:r>
        <w:t>S&amp;D</w:t>
      </w:r>
      <w:r>
        <w:t xml:space="preserve">), </w:t>
      </w:r>
      <w:r>
        <w:rPr>
          <w:rStyle w:val="Bold"/>
        </w:rPr>
        <w:t>Hannes Heide</w:t>
      </w:r>
      <w:r>
        <w:t xml:space="preserve"> (</w:t>
      </w:r>
      <w:r>
        <w:t>S&amp;D</w:t>
      </w:r>
      <w:r>
        <w:t xml:space="preserve">), </w:t>
      </w:r>
      <w:r>
        <w:rPr>
          <w:rStyle w:val="Bold"/>
        </w:rPr>
        <w:t>Henrike Hahn</w:t>
      </w:r>
      <w:r>
        <w:t xml:space="preserve"> (</w:t>
      </w:r>
      <w:r>
        <w:t>Verts/ALE</w:t>
      </w:r>
      <w:r>
        <w:t xml:space="preserve">), </w:t>
      </w:r>
      <w:r>
        <w:rPr>
          <w:rStyle w:val="Bold"/>
        </w:rPr>
        <w:t>Sarah Wiener</w:t>
      </w:r>
      <w:r>
        <w:t xml:space="preserve"> (</w:t>
      </w:r>
      <w:r>
        <w:t>Verts/ALE</w:t>
      </w:r>
      <w:r>
        <w:t xml:space="preserve">), </w:t>
      </w:r>
      <w:r>
        <w:rPr>
          <w:rStyle w:val="Bold"/>
        </w:rPr>
        <w:t>Caroline Roose</w:t>
      </w:r>
      <w:r>
        <w:t xml:space="preserve"> (</w:t>
      </w:r>
      <w:r>
        <w:t>Verts/ALE</w:t>
      </w:r>
      <w:r>
        <w:t xml:space="preserve">), </w:t>
      </w:r>
      <w:r>
        <w:rPr>
          <w:rStyle w:val="Bold"/>
        </w:rPr>
        <w:t>Elisabetta Gualmini</w:t>
      </w:r>
      <w:r>
        <w:t xml:space="preserve"> (</w:t>
      </w:r>
      <w:r>
        <w:t>S&amp;D</w:t>
      </w:r>
      <w:r>
        <w:t xml:space="preserve">), </w:t>
      </w:r>
      <w:r>
        <w:rPr>
          <w:rStyle w:val="Bold"/>
        </w:rPr>
        <w:t>Salima Yenbou</w:t>
      </w:r>
      <w:r>
        <w:t xml:space="preserve"> (</w:t>
      </w:r>
      <w:r>
        <w:t>Verts/ALE</w:t>
      </w:r>
      <w:r>
        <w:t xml:space="preserve">), </w:t>
      </w:r>
      <w:r>
        <w:rPr>
          <w:rStyle w:val="Bold"/>
        </w:rPr>
        <w:t>Alessandra Moretti</w:t>
      </w:r>
      <w:r>
        <w:t xml:space="preserve"> (</w:t>
      </w:r>
      <w:r>
        <w:t>S&amp;D</w:t>
      </w:r>
      <w:r>
        <w:t xml:space="preserve">), </w:t>
      </w:r>
      <w:r>
        <w:rPr>
          <w:rStyle w:val="Bold"/>
        </w:rPr>
        <w:t>Frédérique Ries</w:t>
      </w:r>
      <w:r>
        <w:t xml:space="preserve"> (</w:t>
      </w:r>
      <w:r>
        <w:t>Renew</w:t>
      </w:r>
      <w:r>
        <w:t xml:space="preserve">), </w:t>
      </w:r>
      <w:r>
        <w:rPr>
          <w:rStyle w:val="Bold"/>
        </w:rPr>
        <w:t>Viola Von Cramon-Taubadel</w:t>
      </w:r>
      <w:r>
        <w:t xml:space="preserve"> (</w:t>
      </w:r>
      <w:r>
        <w:t>Verts/ALE</w:t>
      </w:r>
      <w:r>
        <w:t xml:space="preserve">), </w:t>
      </w:r>
      <w:r>
        <w:rPr>
          <w:rStyle w:val="Bold"/>
        </w:rPr>
        <w:t>Bronis Ropė</w:t>
      </w:r>
      <w:r>
        <w:t xml:space="preserve"> (</w:t>
      </w:r>
      <w:r>
        <w:t>Verts/ALE</w:t>
      </w:r>
      <w:r>
        <w:t xml:space="preserve">), </w:t>
      </w:r>
      <w:r>
        <w:rPr>
          <w:rStyle w:val="Bold"/>
        </w:rPr>
        <w:t>Martin Häusling</w:t>
      </w:r>
      <w:r>
        <w:t xml:space="preserve"> (</w:t>
      </w:r>
      <w:r>
        <w:t>Verts/ALE</w:t>
      </w:r>
      <w:r>
        <w:t xml:space="preserve">), </w:t>
      </w:r>
      <w:r>
        <w:rPr>
          <w:rStyle w:val="Bold"/>
        </w:rPr>
        <w:t>Ville Niinistö</w:t>
      </w:r>
      <w:r>
        <w:t xml:space="preserve"> (</w:t>
      </w:r>
      <w:r>
        <w:t>Verts/ALE</w:t>
      </w:r>
      <w:r>
        <w:t xml:space="preserve">), </w:t>
      </w:r>
      <w:r>
        <w:rPr>
          <w:rStyle w:val="Bold"/>
        </w:rPr>
        <w:t>Thomas Waitz</w:t>
      </w:r>
      <w:r>
        <w:t xml:space="preserve"> (</w:t>
      </w:r>
      <w:r>
        <w:t>Verts/ALE</w:t>
      </w:r>
      <w:r>
        <w:t xml:space="preserve">), </w:t>
      </w:r>
      <w:r>
        <w:rPr>
          <w:rStyle w:val="Bold"/>
        </w:rPr>
        <w:t>Martin Hojsík</w:t>
      </w:r>
      <w:r>
        <w:t xml:space="preserve"> (</w:t>
      </w:r>
      <w:r>
        <w:t>Renew</w:t>
      </w:r>
      <w:r>
        <w:t xml:space="preserve">), </w:t>
      </w:r>
      <w:r>
        <w:rPr>
          <w:rStyle w:val="Bold"/>
        </w:rPr>
        <w:t>Marie Toussaint</w:t>
      </w:r>
      <w:r>
        <w:t xml:space="preserve"> (</w:t>
      </w:r>
      <w:r>
        <w:t>Verts/ALE</w:t>
      </w:r>
      <w:r>
        <w:t xml:space="preserve">), </w:t>
      </w:r>
      <w:r>
        <w:rPr>
          <w:rStyle w:val="Bold"/>
        </w:rPr>
        <w:t>Konstantinos Arvanitis</w:t>
      </w:r>
      <w:r>
        <w:t xml:space="preserve"> (</w:t>
      </w:r>
      <w:r>
        <w:t>GUE/NGL</w:t>
      </w:r>
      <w:r>
        <w:t xml:space="preserve">), </w:t>
      </w:r>
      <w:r>
        <w:rPr>
          <w:rStyle w:val="Bold"/>
        </w:rPr>
        <w:t>Manuel Bompard</w:t>
      </w:r>
      <w:r>
        <w:t xml:space="preserve"> (</w:t>
      </w:r>
      <w:r>
        <w:t>GUE/NGL</w:t>
      </w:r>
      <w:r>
        <w:t xml:space="preserve">), </w:t>
      </w:r>
      <w:r>
        <w:rPr>
          <w:rStyle w:val="Bold"/>
        </w:rPr>
        <w:t>José Gusmão</w:t>
      </w:r>
      <w:r>
        <w:t xml:space="preserve"> (</w:t>
      </w:r>
      <w:r>
        <w:t>GUE/NGL</w:t>
      </w:r>
      <w:r>
        <w:t xml:space="preserve">), </w:t>
      </w:r>
      <w:r>
        <w:rPr>
          <w:rStyle w:val="Bold"/>
        </w:rPr>
        <w:t>Alexis Georgoulis</w:t>
      </w:r>
      <w:r>
        <w:t xml:space="preserve"> (</w:t>
      </w:r>
      <w:r>
        <w:t>GUE/NGL</w:t>
      </w:r>
      <w:r>
        <w:t xml:space="preserve">), </w:t>
      </w:r>
      <w:r>
        <w:rPr>
          <w:rStyle w:val="Bold"/>
        </w:rPr>
        <w:t>Eugenia Rodríguez Palop</w:t>
      </w:r>
      <w:r>
        <w:t xml:space="preserve"> (</w:t>
      </w:r>
      <w:r>
        <w:t>GUE/NGL</w:t>
      </w:r>
      <w:r>
        <w:t xml:space="preserve">), </w:t>
      </w:r>
      <w:r>
        <w:rPr>
          <w:rStyle w:val="Bold"/>
        </w:rPr>
        <w:t>Leila Chaibi</w:t>
      </w:r>
      <w:r>
        <w:t xml:space="preserve"> (</w:t>
      </w:r>
      <w:r>
        <w:t>GUE/NGL</w:t>
      </w:r>
      <w:r>
        <w:t xml:space="preserve">), </w:t>
      </w:r>
      <w:r>
        <w:rPr>
          <w:rStyle w:val="Bold"/>
        </w:rPr>
        <w:t>Manon Aubry</w:t>
      </w:r>
      <w:r>
        <w:t xml:space="preserve"> (</w:t>
      </w:r>
      <w:r>
        <w:t>GUE/NGL</w:t>
      </w:r>
      <w:r>
        <w:t xml:space="preserve">), </w:t>
      </w:r>
      <w:r>
        <w:rPr>
          <w:rStyle w:val="Bold"/>
        </w:rPr>
        <w:t>Kateřina Konečná</w:t>
      </w:r>
      <w:r>
        <w:t xml:space="preserve"> (</w:t>
      </w:r>
      <w:r>
        <w:t>GUE/NGL</w:t>
      </w:r>
      <w:r>
        <w:t xml:space="preserve">), </w:t>
      </w:r>
      <w:r>
        <w:rPr>
          <w:rStyle w:val="Bold"/>
        </w:rPr>
        <w:t>Jutta Paulus</w:t>
      </w:r>
      <w:r>
        <w:t xml:space="preserve"> (</w:t>
      </w:r>
      <w:r>
        <w:t>Verts/ALE</w:t>
      </w:r>
      <w:r>
        <w:t xml:space="preserve">), </w:t>
      </w:r>
      <w:r>
        <w:rPr>
          <w:rStyle w:val="Bold"/>
        </w:rPr>
        <w:t>Michèle Rivasi</w:t>
      </w:r>
      <w:r>
        <w:t xml:space="preserve"> (</w:t>
      </w:r>
      <w:r>
        <w:t>Verts/ALE</w:t>
      </w:r>
      <w:r>
        <w:t xml:space="preserve">), </w:t>
      </w:r>
      <w:r>
        <w:rPr>
          <w:rStyle w:val="Bold"/>
        </w:rPr>
        <w:t>Biljana Borzan</w:t>
      </w:r>
      <w:r>
        <w:t xml:space="preserve"> (</w:t>
      </w:r>
      <w:r>
        <w:t>S&amp;D</w:t>
      </w:r>
      <w:r>
        <w:t xml:space="preserve">), </w:t>
      </w:r>
      <w:r>
        <w:rPr>
          <w:rStyle w:val="Bold"/>
        </w:rPr>
        <w:t>Claude Gruffat</w:t>
      </w:r>
      <w:r>
        <w:t xml:space="preserve"> (</w:t>
      </w:r>
      <w:r>
        <w:t>Verts/ALE</w:t>
      </w:r>
      <w:r>
        <w:t xml:space="preserve">), </w:t>
      </w:r>
      <w:r>
        <w:rPr>
          <w:rStyle w:val="Bold"/>
        </w:rPr>
        <w:t>Aurore Lalucq</w:t>
      </w:r>
      <w:r>
        <w:t xml:space="preserve"> (</w:t>
      </w:r>
      <w:r>
        <w:t>S&amp;D</w:t>
      </w:r>
      <w:r>
        <w:t xml:space="preserve">), </w:t>
      </w:r>
      <w:r>
        <w:rPr>
          <w:rStyle w:val="Bold"/>
        </w:rPr>
        <w:t>Gwendoline Delbos-Corfield</w:t>
      </w:r>
      <w:r>
        <w:t xml:space="preserve"> (</w:t>
      </w:r>
      <w:r>
        <w:t>Verts/ALE</w:t>
      </w:r>
      <w:r>
        <w:t xml:space="preserve">), </w:t>
      </w:r>
      <w:r>
        <w:rPr>
          <w:rStyle w:val="Bold"/>
        </w:rPr>
        <w:t>François Alfonsi</w:t>
      </w:r>
      <w:r>
        <w:t xml:space="preserve"> (</w:t>
      </w:r>
      <w:r>
        <w:t>Verts/ALE</w:t>
      </w:r>
      <w:r>
        <w:t>)</w:t>
      </w:r>
    </w:p>
    <w:p>
      <w:pPr>
        <w:pStyle w:val="Subject"/>
      </w:pPr>
      <w:r>
        <w:t>Asunto</w:t>
      </w:r>
      <w:r>
        <w:t>:</w:t>
      </w:r>
      <w:r>
        <w:tab/>
      </w:r>
      <w:r>
        <w:t>Transparencia de los contratos para las vacunas contra la COVID-19</w:t>
      </w:r>
    </w:p>
    <w:p>
      <w:pPr>
        <w:pStyle w:val="Body"/>
      </w:pPr>
      <w:r>
        <w:t>Durante la pandemia de COVID-19, la Comisión ha celebrado contratos con empresas farmacéuticas, entre ellas, CureVac AstraZeneca, Sanofi-GSK, Janssen Pharmaceutica NV y BioNtech-Pfizer, y mantiene conversaciones exploratorias con Moderna.</w:t>
      </w:r>
    </w:p>
    <w:p>
      <w:pPr>
        <w:pStyle w:val="Body"/>
      </w:pPr>
      <w:r>
        <w:t>A fin de apoyar la investigación sobre estas vacunas, el Parlamento Europeo ha aprobado pagos por adelantado a dichas empresas</w:t>
      </w:r>
      <w:r>
        <w:rPr>
          <w:rStyle w:val="FootnoteReference"/>
        </w:rPr>
        <w:footnoteReference w:id="0"/>
      </w:r>
      <w:r>
        <w:t>.</w:t>
      </w:r>
    </w:p>
    <w:p>
      <w:pPr>
        <w:pStyle w:val="Body"/>
      </w:pPr>
      <w:r>
        <w:t>Dado que se están desarrollando vacunas también con dinero de los contribuyentes de la Unión y de sus Estados miembros, es importante que se preserve plenamente el interés público y que se respete el rigor científico, la seguridad y la transparencia.</w:t>
      </w:r>
    </w:p>
    <w:p>
      <w:pPr>
        <w:pStyle w:val="Body"/>
      </w:pPr>
      <w:r>
        <w:t>Sin embargo, la Comisión aún no ha respondido a varias cartas enviadas por diputados al Parlamento en las que pedían la transparencia de dichos contratos.</w:t>
      </w:r>
    </w:p>
    <w:p>
      <w:pPr>
        <w:pStyle w:val="Body"/>
      </w:pPr>
      <w:r>
        <w:t>De esta manera, en su Resolución sobre el presupuesto de 2021</w:t>
      </w:r>
      <w:r>
        <w:rPr>
          <w:rStyle w:val="FootnoteReference"/>
        </w:rPr>
        <w:footnoteReference w:id="1"/>
      </w:r>
      <w:r>
        <w:t>, aprobada por una amplia mayoría, el Parlamento solicitó que la Comisión concediera a la Autoridad Presupuestaria acceso a los contratos relativos a la vacuna contra la COVID-19 antes de que finalice el año 2020.</w:t>
      </w:r>
    </w:p>
    <w:p>
      <w:pPr>
        <w:pStyle w:val="itemList"/>
      </w:pPr>
      <w:r>
        <w:t>1.</w:t>
      </w:r>
      <w:r>
        <w:tab/>
      </w:r>
      <w:r>
        <w:t>¿Cuándo responderá la Comisión a la petición del Parlamento de transparencia de los documentos relacionados con la vacuna, incluidos los contratos? ¿Puede garantizar la Comisión que todos los diputados que lo deseen podrán consultarlos?</w:t>
      </w:r>
    </w:p>
    <w:p>
      <w:pPr>
        <w:pStyle w:val="itemList"/>
      </w:pPr>
      <w:r>
        <w:t>2.</w:t>
      </w:r>
      <w:r>
        <w:tab/>
      </w:r>
      <w:r>
        <w:t>¿Quién es el representante de la Comisión en el equipo conjunto de negociación responsable de la negociación sobre los contratos relativos a las vacunas contra la COVID-19?</w:t>
      </w:r>
    </w:p>
    <w:sectPr>
      <w:footerReference w:type="even" r:id="rId5"/>
      <w:footerReference w:type="default" r:id="rId6"/>
      <w:footerReference w:type="first" r:id="rId7"/>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PE662.524v01-00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PE662.524v01-00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PE662.524v01-00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Proyecto de presupuesto rectificativo n.º 8/2020.</w:t>
      </w:r>
    </w:p>
  </w:footnote>
  <w:footnote w:id="1">
    <w:p>
      <w:pPr>
        <w:pStyle w:val="FootnoteText"/>
      </w:pPr>
      <w:r>
        <w:rPr>
          <w:rStyle w:val="FootnoteReference"/>
        </w:rPr>
        <w:footnoteRef/>
      </w:r>
      <w:r>
        <w:t xml:space="preserve"> </w:t>
      </w:r>
      <w:r>
        <w:tab/>
      </w:r>
      <w:r>
        <w:t>Resolución del Parlamento Europeo, de 12 de noviembre de 2020, sobre la Posición del Consejo relativa al proyecto de presupuesto general de la Unión Europea para el ejercicio 2021. Textos Aprobados, P9_TA(2020)0302.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prioritaria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20210407-161028-010979-907074</vt:lpwstr>
  </property>
</Properties>
</file>