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E-006592/2020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Anja Hazekamp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Marc Botenga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Marisa Matias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José Gusmão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Fabio Massimo Castaldo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Michal Wiezik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Jan Huitema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Mick Wallace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Manuela Ripa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Eric Andrieu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Martin Buschmann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Niyazi Kizilyürek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Maria Noichl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Emil Radev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Róża Thun und Hohenstein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Clare Daly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Grace O'Sullivan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Carmen Avram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Hilde Vautmans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Sylwia Spurek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Jadwiga Wiśniewska</w:t>
      </w:r>
      <w:r>
        <w:t xml:space="preserve"> (</w:t>
      </w:r>
      <w:r>
        <w:t>ECR</w:t>
      </w:r>
      <w:r>
        <w:t xml:space="preserve">), </w:t>
      </w:r>
      <w:r>
        <w:rPr>
          <w:rStyle w:val="Bold"/>
        </w:rPr>
        <w:t>Harald Vilimsky</w:t>
      </w:r>
      <w:r>
        <w:t xml:space="preserve"> (</w:t>
      </w:r>
      <w:r>
        <w:t>ID</w:t>
      </w:r>
      <w:r>
        <w:t xml:space="preserve">), </w:t>
      </w:r>
      <w:r>
        <w:rPr>
          <w:rStyle w:val="Bold"/>
        </w:rPr>
        <w:t>Leszek Miller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Petras Auštrevičius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Nikolaj Villumsen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Vlad Gheorghe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Emmanuel Maurel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Francisco Guerreiro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Martin Hojsík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Caroline Roose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Niels Fuglsang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Tilly Metz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Miroslav Číž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Viktor Uspaskich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Mario Furore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Sylvia Limmer</w:t>
      </w:r>
      <w:r>
        <w:t xml:space="preserve"> (</w:t>
      </w:r>
      <w:r>
        <w:t>ID</w:t>
      </w:r>
      <w:r>
        <w:t xml:space="preserve">), </w:t>
      </w:r>
      <w:r>
        <w:rPr>
          <w:rStyle w:val="Bold"/>
        </w:rPr>
        <w:t>Virginie Joron</w:t>
      </w:r>
      <w:r>
        <w:t xml:space="preserve"> (</w:t>
      </w:r>
      <w:r>
        <w:t>ID</w:t>
      </w:r>
      <w:r>
        <w:t xml:space="preserve">), </w:t>
      </w:r>
      <w:r>
        <w:rPr>
          <w:rStyle w:val="Bold"/>
        </w:rPr>
        <w:t>Thomas Waitz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Ivo Hristov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Vilija Blinkevičiūtė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Ville Niinistö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Margrete Auken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Michal Šimečka</w:t>
      </w:r>
      <w:r>
        <w:t xml:space="preserve"> (</w:t>
      </w:r>
      <w:r>
        <w:t>Renew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Riesgos para la seguridad alimentaria de la carne importada de caballos robados y no identificados procedentes de Argentina</w:t>
      </w:r>
    </w:p>
    <w:p>
      <w:pPr>
        <w:pStyle w:val="Body"/>
      </w:pPr>
      <w:r>
        <w:t>Un documental reciente de AWF|TSB ha revelado que la carne de caballo importada de Argentina plantea un grave riesgo para la seguridad alimentaria, pues caballos no identificados o no etiquetados y caballos robados con documentos falsificados entran de manera sistemática en la cadena alimentaria a través de centros de acopio y mataderos.</w:t>
      </w:r>
    </w:p>
    <w:p>
      <w:pPr>
        <w:pStyle w:val="Body"/>
      </w:pPr>
      <w:r>
        <w:t>Las normas sanitarias y fitosanitarias que se aplican son preocupantes, pues caballos enfermos y heridos, yeguas preñadas y caballos con un historial de fármacos desconocido entran en la cadena alimentaria sin control. Auditorías oficiales de la Unión han confirmado que existen problemas de trazabilidad.</w:t>
      </w:r>
    </w:p>
    <w:p>
      <w:pPr>
        <w:pStyle w:val="Body"/>
      </w:pPr>
      <w:r>
        <w:t>Investigaciones recientes, incluidas en el documental, demuestran que las leyes argentinas actualizadas en materia de trazabilidad y bienestar animal no han modificado esta situación.</w:t>
      </w:r>
    </w:p>
    <w:p>
      <w:pPr>
        <w:pStyle w:val="Body"/>
      </w:pPr>
      <w:r>
        <w:t>¿Cómo evalúa la Comisión los riesgos para la seguridad alimentaria de la carne procedente de caballos no identificados, robados, enfermos o heridos, que entra en la cadena alimentaria y se importa a la Unión? ¿Y cómo evalúa los riesgos de contaminación derivados de mantener a los caballos cerca de pilas de cadáveres en los centros de acopio?</w:t>
      </w:r>
    </w:p>
    <w:p>
      <w:pPr>
        <w:pStyle w:val="Body"/>
      </w:pPr>
      <w:r>
        <w:t>¿Puede la Comisión contestar la información presentada en el documental y en el expediente adjunto? En caso contrario, ¿está dispuesta la Comisión a suspender inmediatamente las importaciones de carne de caballo procedentes de Argentina?</w:t>
      </w:r>
    </w:p>
    <w:p>
      <w:pPr>
        <w:pStyle w:val="Body"/>
      </w:pPr>
      <w:r>
        <w:t>¿Por qué las acciones de la Comisión en relación con la carne de caballo argentina y mexicana han sido tan diferentes, teniendo en cuenta que los resultados de las auditorías de la Unión en ambos países son muy similares?</w:t>
      </w:r>
    </w:p>
    <w:p>
      <w:pPr>
        <w:pStyle w:val="Supporter"/>
      </w:pPr>
      <w:r>
        <w:rPr>
          <w:rStyle w:val="Bold"/>
        </w:rPr>
        <w:t>Apoyos</w:t>
      </w:r>
      <w:r>
        <w:rPr>
          <w:rStyle w:val="FootnoteReference"/>
        </w:rPr>
        <w:footnoteReference w:id="0"/>
      </w:r>
    </w:p>
    <w:sectPr>
      <w:footerReference w:type="even" r:id="rId5"/>
      <w:footerReference w:type="default" r:id="rId6"/>
      <w:footerReference w:type="first" r:id="rId7"/>
      <w:pgSz w:w="11906" w:h="16838"/>
      <w:pgMar w:top="1440" w:right="1440" w:bottom="2000" w:left="1440" w:header="568" w:footer="568" w:gutter="0"/>
      <w:cols w:num="1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PE662.441v01-00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PE662.441v01-00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PE662.441v01-00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Esta pregunta está apoyada por otros diputados además de sus autores: Ivan Vilibor Sinčić (NI), Eleonora Evi (Verts/ALE), Annika Bruna (ID)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20210310-081006-130440-908226</vt:lpwstr>
  </property>
</Properties>
</file>