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E-003635/2021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Ernest Urtasun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Sira Rego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Idoia Villanueva Ruiz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Manu Pineda</w:t>
      </w:r>
      <w:r>
        <w:t xml:space="preserve"> (</w:t>
      </w:r>
      <w:r>
        <w:t>The Left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Riesgo de circulación de COVID-19 desde granjas peleteras de Galicia</w:t>
      </w:r>
    </w:p>
    <w:p>
      <w:pPr>
        <w:pStyle w:val="Body"/>
      </w:pPr>
      <w:r>
        <w:t xml:space="preserve">La Xunta de Galicia ha notificado desde el inicio de la pandemia brotes de COVID-19 en al menos ocho de las veinticinco granjas de visón americano en funcionamiento (incidencia del 32 %), la actividad del sector primario con mayor porcentaje de contagios. En los comunicados de las autoridades gallegas se insinúa repetidamente que la responsabilidad de los contagios corresponde a los trabajadores. Un estudio publicado en noviembre de 2020 en la revista </w:t>
      </w:r>
      <w:r>
        <w:rPr>
          <w:rStyle w:val="Italic"/>
        </w:rPr>
        <w:t>Science</w:t>
      </w:r>
      <w:r>
        <w:rPr>
          <w:rStyle w:val="FootnoteReference"/>
        </w:rPr>
        <w:footnoteReference w:id="0"/>
      </w:r>
      <w:r>
        <w:t xml:space="preserve"> detectó la posibilidad de transmisión entre visones y humanos. Diferentes países de la Unión ya han tomado medidas, como la aceleración del cierre o propuestas legislativas para la reconversión. En la reunión del Consejo de Agricultura y Pesca de los días 28 y 29 de junio, hasta doce Estados miembros apoyaron la propuesta de los Países Bajos y Austria de un veto de las granjas peleteras por los riesgos pandémicos que comportan.</w:t>
      </w:r>
    </w:p>
    <w:p>
      <w:pPr>
        <w:pStyle w:val="Body"/>
      </w:pPr>
      <w:r>
        <w:t>¿Piensa la Comisión tomar alguna medida adicional o solicitar nuevos protocolos dada la alta incidencia en Galicia? ¿Es consciente la Comisión del riesgo sanitario y ambiental que suponen estas instalaciones que hacinan a decenas de miles de mustélidos? ¿Va a presentar alguna propuesta formal para acabar con las granjas peleteras en la línea de la iniciativa «End the Cage Age»?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PE696.738v01-00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PE696.738v01-00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PE696.738v01-00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https://www.heraldo.es/noticias/internacional/2020/11/10/coronavirus-hay-transmision-bidireccional-entre-visones-y-humanos-1404580.html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20210916-103009-214543-965410</vt:lpwstr>
  </property>
</Properties>
</file>