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3 -->
  <w:body>
    <w:p>
      <w:pPr>
        <w:pStyle w:val="Arial10"/>
      </w:pPr>
      <w:r w:rsidR="00A77B3E">
        <w:rPr>
          <w:rStyle w:val="Bold"/>
        </w:rPr>
        <w:t>Pregunta con solicitud de respuesta escrita E-005450/2021</w:t>
      </w:r>
    </w:p>
    <w:p>
      <w:pPr>
        <w:pStyle w:val="Arial10"/>
      </w:pPr>
      <w:r>
        <w:rPr>
          <w:rStyle w:val="Bold"/>
        </w:rPr>
        <w:t>a la Comisión</w:t>
      </w:r>
    </w:p>
    <w:p>
      <w:pPr>
        <w:pStyle w:val="Arial10"/>
      </w:pPr>
      <w:r>
        <w:t>Artículo 138 del Reglamento interno</w:t>
      </w:r>
    </w:p>
    <w:p>
      <w:pPr>
        <w:pStyle w:val="Arial10After10"/>
      </w:pPr>
      <w:r>
        <w:rPr>
          <w:rStyle w:val="Bold"/>
        </w:rPr>
        <w:t>Sira Rego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Manu Pineda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Eugenia Rodríguez Palop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Idoia Villanueva Ruiz</w:t>
      </w:r>
      <w:r>
        <w:t xml:space="preserve"> (</w:t>
      </w:r>
      <w:r>
        <w:t>The Left</w:t>
      </w:r>
      <w:r>
        <w:t xml:space="preserve">), </w:t>
      </w:r>
      <w:r>
        <w:rPr>
          <w:rStyle w:val="Bold"/>
        </w:rPr>
        <w:t>Ernest Urtasun</w:t>
      </w:r>
      <w:r>
        <w:t xml:space="preserve"> (</w:t>
      </w:r>
      <w:r>
        <w:t>Verts/ALE</w:t>
      </w:r>
      <w:r>
        <w:t>)</w:t>
      </w:r>
    </w:p>
    <w:p>
      <w:pPr>
        <w:pStyle w:val="Subject"/>
      </w:pPr>
      <w:r>
        <w:t>Asunto</w:t>
      </w:r>
      <w:r>
        <w:t>:</w:t>
      </w:r>
      <w:r>
        <w:tab/>
      </w:r>
      <w:r>
        <w:t>Objetivos y coordinación del Plan Ferroviario Español 2021-2026 con la Red Transeuropea del Transporte</w:t>
      </w:r>
    </w:p>
    <w:p>
      <w:pPr>
        <w:pStyle w:val="Body"/>
      </w:pPr>
      <w:r>
        <w:t>El transporte es un servicio público esencial. Por ello, debe ofrecer la máxima accesibilidad al trabajo, al lugar de estudio, al espacio público o al hogar.</w:t>
      </w:r>
    </w:p>
    <w:p>
      <w:pPr>
        <w:pStyle w:val="Body"/>
      </w:pPr>
      <w:r>
        <w:t>La Coordinadora Estatal por el Tren Público, Social y Sostenible</w:t>
      </w:r>
      <w:r>
        <w:rPr>
          <w:rStyle w:val="FootnoteReference"/>
        </w:rPr>
        <w:footnoteReference w:id="0"/>
      </w:r>
      <w:r>
        <w:t xml:space="preserve"> agrupa a decenas de entidades españolas de la sociedad civil, sindicatos y partidos políticos. Esta unión apuesta por una red ferroviaria accesible al conjunto de la ciudadanía, intermodal, sostenible, mallada y vertebradora del territorio urbano y rural.</w:t>
      </w:r>
    </w:p>
    <w:p>
      <w:pPr>
        <w:pStyle w:val="Body"/>
      </w:pPr>
      <w:r>
        <w:t>La UE establece en el Reglamento 1315/2013</w:t>
      </w:r>
      <w:r>
        <w:rPr>
          <w:rStyle w:val="FootnoteReference"/>
        </w:rPr>
        <w:footnoteReference w:id="1"/>
      </w:r>
      <w:r>
        <w:t xml:space="preserve"> las orientaciones que los Estados deben seguir para desarrollar su red básica ferroviaria. Esta debe incorporar los antiguos corredores ferroviarios y plantear un nuevo esquema.</w:t>
      </w:r>
    </w:p>
    <w:p>
      <w:pPr>
        <w:pStyle w:val="Body"/>
      </w:pPr>
      <w:r>
        <w:t>Ante el Plan Ferroviario Español 2021-2026</w:t>
      </w:r>
      <w:r>
        <w:rPr>
          <w:rStyle w:val="FootnoteReference"/>
        </w:rPr>
        <w:footnoteReference w:id="2"/>
      </w:r>
      <w:r>
        <w:t>:</w:t>
      </w:r>
    </w:p>
    <w:p>
      <w:pPr>
        <w:pStyle w:val="itemList"/>
      </w:pPr>
      <w:r>
        <w:t>1.</w:t>
      </w:r>
      <w:r>
        <w:tab/>
      </w:r>
      <w:r>
        <w:t>¿Considera la Comisión que el Plan está aplicando el Reglamento 1315/2013 sobre las orientaciones para el desarrollo de la Red Transeuropea de Transporte?</w:t>
      </w:r>
    </w:p>
    <w:p>
      <w:pPr>
        <w:pStyle w:val="itemList"/>
      </w:pPr>
      <w:r>
        <w:t>2.</w:t>
      </w:r>
      <w:r>
        <w:tab/>
      </w:r>
      <w:r>
        <w:t>¿Cree la Comisión que la red básica ferroviaria española debería no limitarse a integrar los corredores Atlántico y Mediterráneo, incluyendo nuevas redes, trenes nocturnos, conexiones transfronterizas, estaciones en el medio rural y conexiones más pequeñas?</w:t>
      </w:r>
    </w:p>
    <w:p>
      <w:pPr>
        <w:pStyle w:val="itemList"/>
      </w:pPr>
      <w:r>
        <w:t>3.</w:t>
      </w:r>
      <w:r>
        <w:tab/>
      </w:r>
      <w:r>
        <w:t>¿Considera la Comisión que el Plan Ferroviario se ajusta a los objetivos climáticos del Pacto Verde, el paquete de medidas «Objetivo 55» y el Plan Nacional de Energía y Clima?</w:t>
      </w:r>
    </w:p>
    <w:sectPr>
      <w:footerReference w:type="even" r:id="rId5"/>
      <w:footerReference w:type="default" r:id="rId6"/>
      <w:footerReference w:type="first" r:id="rId7"/>
      <w:pgSz w:w="11906" w:h="16838"/>
      <w:pgMar w:top="1440" w:right="1440" w:bottom="2000" w:left="1440" w:header="568" w:footer="568" w:gutter="0"/>
      <w:cols w:num="1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PE703.406v01-00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PE703.406v01-00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ab/>
    </w:r>
    <w:r>
      <w:tab/>
    </w:r>
    <w:r>
      <w:t>PE703.406v01-00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https://coordinadoratrenpublicosocialysostenible.wordpress.com/</w:t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https://eur-lex.europa.eu/legal-content/ES/TXT/?uri=CELEX%3A32013R1315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>https://www.mitma.es/ferrocarriles/estudios-en-tramite/estudios-y-proyectos-en-tramite/estrategia-indicativa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B33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FootnoteReference">
    <w:name w:val="footnote reference"/>
    <w:rsid w:val="00782D12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8"/>
      <w:u w:val="none"/>
      <w:effect w:val="none"/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6F6"/>
    <w:pPr>
      <w:tabs>
        <w:tab w:val="clear" w:pos="425"/>
        <w:tab w:val="clear" w:pos="851"/>
        <w:tab w:val="clear" w:pos="1276"/>
        <w:tab w:val="center" w:pos="4536"/>
        <w:tab w:val="right" w:pos="9072"/>
      </w:tabs>
      <w:spacing w:before="240"/>
    </w:pPr>
    <w:rPr>
      <w:snapToGrid w:val="0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semiHidden/>
    <w:rsid w:val="003D124A"/>
    <w:pPr>
      <w:tabs>
        <w:tab w:val="left" w:pos="284"/>
      </w:tabs>
      <w:ind w:left="284" w:hanging="284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D005F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344A81"/>
    <w:rPr>
      <w:rFonts w:ascii="Arial" w:hAnsi="Arial"/>
      <w:b/>
      <w:sz w:val="20"/>
    </w:rPr>
  </w:style>
  <w:style w:type="character" w:customStyle="1" w:styleId="Heading1Char">
    <w:name w:val="Heading 1 Char"/>
    <w:basedOn w:val="DefaultParagraphFont"/>
    <w:link w:val="Heading1"/>
    <w:rsid w:val="004B331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en-US"/>
    </w:rPr>
  </w:style>
  <w:style w:type="paragraph" w:customStyle="1" w:styleId="Arial10">
    <w:name w:val="Arial10"/>
    <w:qFormat/>
    <w:rsid w:val="003A12E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E6344"/>
    <w:rPr>
      <w:color w:val="0000FF"/>
      <w:u w:val="single"/>
    </w:rPr>
  </w:style>
  <w:style w:type="paragraph" w:customStyle="1" w:styleId="Arial10After10">
    <w:name w:val="Arial10After10"/>
    <w:basedOn w:val="Arial10"/>
    <w:qFormat/>
    <w:rsid w:val="008E6344"/>
    <w:pPr>
      <w:spacing w:after="200"/>
    </w:pPr>
  </w:style>
  <w:style w:type="paragraph" w:customStyle="1" w:styleId="Subject">
    <w:name w:val="Subject"/>
    <w:basedOn w:val="Arial10"/>
    <w:qFormat/>
    <w:rsid w:val="00E275FC"/>
    <w:pPr>
      <w:tabs>
        <w:tab w:val="left" w:pos="1134"/>
      </w:tabs>
      <w:spacing w:after="240"/>
      <w:ind w:left="1134" w:hanging="1134"/>
    </w:pPr>
  </w:style>
  <w:style w:type="paragraph" w:customStyle="1" w:styleId="Body">
    <w:name w:val="Body"/>
    <w:qFormat/>
    <w:rsid w:val="006822FA"/>
    <w:pPr>
      <w:tabs>
        <w:tab w:val="left" w:pos="425"/>
        <w:tab w:val="left" w:pos="851"/>
        <w:tab w:val="left" w:pos="1276"/>
      </w:tabs>
      <w:spacing w:after="240"/>
    </w:pPr>
    <w:rPr>
      <w:rFonts w:ascii="Arial" w:hAnsi="Arial"/>
    </w:rPr>
  </w:style>
  <w:style w:type="paragraph" w:customStyle="1" w:styleId="LeftHanging">
    <w:name w:val="LeftHanging"/>
    <w:qFormat/>
    <w:rsid w:val="00BD0F1F"/>
    <w:pPr>
      <w:spacing w:before="240"/>
      <w:ind w:left="425" w:hanging="425"/>
    </w:pPr>
    <w:rPr>
      <w:rFonts w:ascii="Arial" w:hAnsi="Arial"/>
    </w:rPr>
  </w:style>
  <w:style w:type="paragraph" w:customStyle="1" w:styleId="LeftHangingAfter">
    <w:name w:val="LeftHangingAfter"/>
    <w:basedOn w:val="LeftHanging"/>
    <w:qFormat/>
    <w:rsid w:val="00AB7C55"/>
    <w:pPr>
      <w:spacing w:before="0"/>
    </w:pPr>
  </w:style>
  <w:style w:type="paragraph" w:customStyle="1" w:styleId="itemList">
    <w:name w:val="itemList"/>
    <w:qFormat/>
    <w:rsid w:val="005024D7"/>
    <w:pPr>
      <w:tabs>
        <w:tab w:val="left" w:pos="425"/>
        <w:tab w:val="left" w:pos="851"/>
        <w:tab w:val="left" w:pos="1276"/>
      </w:tabs>
      <w:spacing w:after="240"/>
      <w:ind w:left="425" w:hanging="425"/>
    </w:pPr>
    <w:rPr>
      <w:rFonts w:ascii="Arial" w:hAnsi="Arial"/>
    </w:rPr>
  </w:style>
  <w:style w:type="paragraph" w:customStyle="1" w:styleId="Supporter">
    <w:name w:val="Supporter"/>
    <w:basedOn w:val="Body"/>
    <w:qFormat/>
    <w:rsid w:val="00CD50AF"/>
    <w:pPr>
      <w:spacing w:before="840"/>
    </w:pPr>
  </w:style>
  <w:style w:type="paragraph" w:customStyle="1" w:styleId="Footer2">
    <w:name w:val="Footer2"/>
    <w:basedOn w:val="Normal"/>
    <w:link w:val="Footer2Char"/>
    <w:qFormat/>
    <w:rsid w:val="000B4A67"/>
    <w:pPr>
      <w:tabs>
        <w:tab w:val="clear" w:pos="425"/>
        <w:tab w:val="clear" w:pos="851"/>
        <w:tab w:val="clear" w:pos="1276"/>
        <w:tab w:val="center" w:pos="4536"/>
        <w:tab w:val="right" w:pos="9923"/>
      </w:tabs>
      <w:ind w:left="-851" w:right="-851"/>
    </w:pPr>
    <w:rPr>
      <w:sz w:val="48"/>
    </w:rPr>
  </w:style>
  <w:style w:type="character" w:customStyle="1" w:styleId="Footer2Lang">
    <w:name w:val="Footer2Lang"/>
    <w:uiPriority w:val="1"/>
    <w:qFormat/>
    <w:rsid w:val="000B4A67"/>
    <w:rPr>
      <w:rFonts w:ascii="Arial" w:hAnsi="Arial"/>
      <w:b/>
      <w:sz w:val="48"/>
    </w:rPr>
  </w:style>
  <w:style w:type="character" w:customStyle="1" w:styleId="Footer2Char">
    <w:name w:val="Footer2 Char"/>
    <w:basedOn w:val="DefaultParagraphFont"/>
    <w:link w:val="Footer2"/>
    <w:rsid w:val="000B4A67"/>
    <w:rPr>
      <w:rFonts w:ascii="Arial" w:hAnsi="Arial"/>
      <w:sz w:val="48"/>
    </w:rPr>
  </w:style>
  <w:style w:type="character" w:customStyle="1" w:styleId="Footer2Middle">
    <w:name w:val="Footer2Middle"/>
    <w:uiPriority w:val="1"/>
    <w:qFormat/>
    <w:rsid w:val="000B4A67"/>
    <w:rPr>
      <w:rFonts w:ascii="Arial" w:hAnsi="Arial"/>
      <w:i/>
      <w:color w:val="BFBFBF" w:themeColor="background1" w:themeShade="BF"/>
      <w:sz w:val="22"/>
    </w:rPr>
  </w:style>
  <w:style w:type="paragraph" w:customStyle="1" w:styleId="SessionDocument">
    <w:name w:val="SessionDocument"/>
    <w:qFormat/>
    <w:rsid w:val="00F63011"/>
    <w:pPr>
      <w:jc w:val="center"/>
    </w:pPr>
    <w:rPr>
      <w:rFonts w:ascii="Arial" w:hAnsi="Arial"/>
      <w:i/>
      <w:sz w:val="22"/>
    </w:rPr>
  </w:style>
  <w:style w:type="paragraph" w:customStyle="1" w:styleId="LineBottom">
    <w:name w:val="LineBottom"/>
    <w:qFormat/>
    <w:rsid w:val="00C01FA6"/>
    <w:pPr>
      <w:pBdr>
        <w:bottom w:val="single" w:sz="4" w:space="1" w:color="auto"/>
      </w:pBdr>
      <w:spacing w:after="1080"/>
      <w:jc w:val="center"/>
    </w:pPr>
    <w:rPr>
      <w:rFonts w:ascii="Arial" w:hAnsi="Arial"/>
      <w:sz w:val="16"/>
    </w:rPr>
  </w:style>
  <w:style w:type="paragraph" w:customStyle="1" w:styleId="LineTop">
    <w:name w:val="LineTop"/>
    <w:next w:val="SessionDocument"/>
    <w:qFormat/>
    <w:rsid w:val="00884286"/>
    <w:pPr>
      <w:pBdr>
        <w:top w:val="single" w:sz="4" w:space="1" w:color="auto"/>
      </w:pBdr>
    </w:pPr>
    <w:rPr>
      <w:rFonts w:ascii="Arial" w:hAnsi="Arial"/>
      <w:sz w:val="16"/>
    </w:rPr>
  </w:style>
  <w:style w:type="paragraph" w:customStyle="1" w:styleId="EPLogo">
    <w:name w:val="EPLogo"/>
    <w:basedOn w:val="Normal"/>
    <w:qFormat/>
    <w:rsid w:val="00A05278"/>
    <w:pPr>
      <w:jc w:val="right"/>
    </w:pPr>
  </w:style>
  <w:style w:type="paragraph" w:customStyle="1" w:styleId="EPName">
    <w:name w:val="EPName"/>
    <w:basedOn w:val="Normal"/>
    <w:qFormat/>
    <w:rsid w:val="00475435"/>
    <w:pPr>
      <w:spacing w:before="80" w:after="80"/>
    </w:pPr>
    <w:rPr>
      <w:rFonts w:ascii="Arial Narrow" w:hAnsi="Arial Narrow"/>
      <w:b/>
      <w:color w:val="000000" w:themeColor="text1"/>
      <w:sz w:val="32"/>
    </w:rPr>
  </w:style>
  <w:style w:type="paragraph" w:customStyle="1" w:styleId="EPTerm">
    <w:name w:val="EPTerm"/>
    <w:basedOn w:val="Normal"/>
    <w:next w:val="Normal"/>
    <w:qFormat/>
    <w:rsid w:val="00475435"/>
    <w:pPr>
      <w:spacing w:after="80"/>
    </w:pPr>
  </w:style>
  <w:style w:type="paragraph" w:customStyle="1" w:styleId="Arial10Date">
    <w:name w:val="Arial10Date"/>
    <w:basedOn w:val="Arial10"/>
    <w:qFormat/>
    <w:rsid w:val="00E258AE"/>
    <w:pPr>
      <w:tabs>
        <w:tab w:val="left" w:pos="0"/>
        <w:tab w:val="right" w:pos="9072"/>
      </w:tabs>
      <w:spacing w:after="400"/>
    </w:pPr>
  </w:style>
  <w:style w:type="character" w:customStyle="1" w:styleId="HideTWBExt">
    <w:name w:val="HideTWBExt"/>
    <w:uiPriority w:val="1"/>
    <w:qFormat/>
    <w:rsid w:val="00DC6131"/>
    <w:rPr>
      <w:rFonts w:ascii="Arial" w:hAnsi="Arial"/>
      <w:vanish/>
      <w:color w:val="1F497D" w:themeColor="text2"/>
      <w:sz w:val="20"/>
    </w:rPr>
  </w:style>
  <w:style w:type="character" w:customStyle="1" w:styleId="Italic">
    <w:name w:val="Italic"/>
    <w:uiPriority w:val="1"/>
    <w:qFormat/>
    <w:rsid w:val="00644428"/>
    <w:rPr>
      <w:i/>
    </w:rPr>
  </w:style>
  <w:style w:type="character" w:customStyle="1" w:styleId="Sub">
    <w:name w:val="Sub"/>
    <w:uiPriority w:val="1"/>
    <w:qFormat/>
    <w:rsid w:val="00776240"/>
    <w:rPr>
      <w:vertAlign w:val="subscript"/>
    </w:rPr>
  </w:style>
  <w:style w:type="character" w:customStyle="1" w:styleId="Sup">
    <w:name w:val="Sup"/>
    <w:uiPriority w:val="1"/>
    <w:qFormat/>
    <w:rsid w:val="00776240"/>
    <w:rPr>
      <w:vertAlign w:val="superscript"/>
    </w:rPr>
  </w:style>
  <w:style w:type="character" w:customStyle="1" w:styleId="ItalicSub">
    <w:name w:val="ItalicSub"/>
    <w:uiPriority w:val="1"/>
    <w:qFormat/>
    <w:rsid w:val="00776240"/>
    <w:rPr>
      <w:i/>
      <w:vertAlign w:val="subscript"/>
    </w:rPr>
  </w:style>
  <w:style w:type="character" w:customStyle="1" w:styleId="ItalicSup">
    <w:name w:val="ItalicSup"/>
    <w:uiPriority w:val="1"/>
    <w:qFormat/>
    <w:rsid w:val="00776240"/>
    <w:rPr>
      <w:i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 con solicitud de respuesta escrita</dc:title>
  <dc:creator>e-Parliament@europarl.europa.eu</dc:creator>
  <cp:lastModifiedBy>e-Parliament@europarl.europa.eu</cp:lastModifiedBy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XMLUID">
    <vt:lpwstr>20220209-123004-169168-063488</vt:lpwstr>
  </property>
</Properties>
</file>