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con solicitud de respuesta escrita E-001334/2023</w:t>
      </w:r>
    </w:p>
    <w:p>
      <w:pPr>
        <w:pStyle w:val="Arial10"/>
      </w:pPr>
      <w:r>
        <w:rPr>
          <w:rStyle w:val="Bold"/>
        </w:rPr>
        <w:t>a la Comisión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Manu Pineda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François Alfonsi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Inma Rodríguez-Piñero</w:t>
      </w:r>
      <w:r>
        <w:t xml:space="preserve"> (</w:t>
      </w:r>
      <w:r>
        <w:t>S&amp;D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>Medidas ante las numerosas alertas sanitarias detectadas en las importaciones de frutas y hortalizas procedentes de Turquía y Egipto</w:t>
      </w:r>
    </w:p>
    <w:p>
      <w:pPr>
        <w:pStyle w:val="Body"/>
      </w:pPr>
      <w:r>
        <w:t>Según la información facilitada por el Sistema de Alerta Rápida para Alimentos y Piensos (RASFF), en el trienio 2020-2022 se declararon 1 189 alertas sanitarias sobre frutas y hortalizas procedentes de Turquía y Egipto por presencia de pesticidas no autorizados en la Unión o por superar los límites máximos de residuos autorizados.</w:t>
      </w:r>
    </w:p>
    <w:p>
      <w:pPr>
        <w:pStyle w:val="Body"/>
      </w:pPr>
      <w:r>
        <w:t>Se modificaron el Reglamento de Ejecución (UE) 2021/1900 en 2021 y el Reglamento de Ejecución (UE) 2019/1793 en 2022 para incrementar el control físicos y de identidad de ciertos productos que entran en la Unión procedentes de Turquía y, para el caso de Egipto, se ha publicado el Reglamento de Ejecución (UE) 2022/913. Aun así, las alertas sanitarias notificadas por el RASFF siguen alarmantemente elevadas, lo que plantea un riesgo para la salud de los consumidores europeos.</w:t>
      </w:r>
    </w:p>
    <w:p>
      <w:pPr>
        <w:pStyle w:val="Body"/>
      </w:pPr>
      <w:r>
        <w:t>Considerando lo anterior, formulamos las siguientes preguntas:</w:t>
      </w:r>
    </w:p>
    <w:p>
      <w:pPr>
        <w:pStyle w:val="itemList"/>
      </w:pPr>
      <w:r>
        <w:t>1.</w:t>
      </w:r>
      <w:r>
        <w:tab/>
      </w:r>
      <w:r>
        <w:t>¿Qué opina la Comisión del elevado número de alertas sanitarias de las importaciones de frutas y hortalizas procedentes de Egipto y Turquía?</w:t>
      </w:r>
    </w:p>
    <w:p>
      <w:pPr>
        <w:pStyle w:val="itemList"/>
      </w:pPr>
      <w:r>
        <w:t>2.</w:t>
      </w:r>
      <w:r>
        <w:tab/>
      </w:r>
      <w:r>
        <w:t>¿Piensa incrementar el porcentaje de controles de las frutas procedentes de ambos países para evitar su entrada en la Unión con niveles elevados de pesticidas o pesticidas no autorizados?</w:t>
      </w:r>
    </w:p>
    <w:p>
      <w:pPr>
        <w:pStyle w:val="itemList"/>
      </w:pPr>
      <w:r>
        <w:t>3.</w:t>
      </w:r>
      <w:r>
        <w:tab/>
      </w:r>
      <w:r>
        <w:t>¿Cómo piensa asegurar eficazmente que estas frutas y hortalizas no lleguen al consumidor europeo?</w:t>
      </w:r>
    </w:p>
    <w:p>
      <w:pPr>
        <w:pStyle w:val="Body"/>
      </w:pPr>
      <w:r>
        <w:t>Presentación:24.4.2023</w:t>
      </w:r>
    </w:p>
    <w:sectPr>
      <w:footerReference w:type="even" r:id="rId4"/>
      <w:footerReference w:type="default" r:id="rId5"/>
      <w:footerReference w:type="first" r:id="rId6"/>
      <w:pgSz w:w="11906" w:h="16838"/>
      <w:pgMar w:top="1440" w:right="1440" w:bottom="2000" w:left="1440" w:header="568" w:footer="568" w:gutter="0"/>
      <w:cols w:num="1"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PE747.494v01-00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PE747.494v01-00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PE747.494v01-00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20230628-162020-002607-686477</vt:lpwstr>
  </property>
</Properties>
</file>