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9.3 -->
  <w:body>
    <w:p>
      <w:pPr>
        <w:pStyle w:val="Arial10"/>
      </w:pPr>
      <w:r w:rsidR="00A77B3E">
        <w:rPr>
          <w:rStyle w:val="Bold"/>
        </w:rPr>
        <w:t>Pregunta con solicitud de respuesta escrita E-005007/2020</w:t>
      </w:r>
    </w:p>
    <w:p>
      <w:pPr>
        <w:pStyle w:val="Arial10"/>
      </w:pPr>
      <w:r>
        <w:rPr>
          <w:rStyle w:val="Bold"/>
        </w:rPr>
        <w:t>a la Comisión</w:t>
      </w:r>
    </w:p>
    <w:p>
      <w:pPr>
        <w:pStyle w:val="Arial10"/>
      </w:pPr>
      <w:r>
        <w:t>Artículo 138 del Reglamento interno</w:t>
      </w:r>
    </w:p>
    <w:p>
      <w:pPr>
        <w:pStyle w:val="Arial10After10"/>
      </w:pPr>
      <w:r>
        <w:rPr>
          <w:rStyle w:val="Bold"/>
        </w:rPr>
        <w:t>Eugenia Rodríguez Palop</w:t>
      </w:r>
      <w:r>
        <w:t xml:space="preserve"> (</w:t>
      </w:r>
      <w:r>
        <w:t>GUE/NGL</w:t>
      </w:r>
      <w:r>
        <w:t xml:space="preserve">), </w:t>
      </w:r>
      <w:r>
        <w:rPr>
          <w:rStyle w:val="Bold"/>
        </w:rPr>
        <w:t>Idoia Villanueva Ruiz</w:t>
      </w:r>
      <w:r>
        <w:t xml:space="preserve"> (</w:t>
      </w:r>
      <w:r>
        <w:t>GUE/NGL</w:t>
      </w:r>
      <w:r>
        <w:t xml:space="preserve">), </w:t>
      </w:r>
      <w:r>
        <w:rPr>
          <w:rStyle w:val="Bold"/>
        </w:rPr>
        <w:t>Ernest Urtasun</w:t>
      </w:r>
      <w:r>
        <w:t xml:space="preserve"> (</w:t>
      </w:r>
      <w:r>
        <w:t>Verts/ALE</w:t>
      </w:r>
      <w:r>
        <w:t>)</w:t>
      </w:r>
    </w:p>
    <w:p>
      <w:pPr>
        <w:pStyle w:val="Subject"/>
      </w:pPr>
      <w:r>
        <w:t>Asunto</w:t>
      </w:r>
      <w:r>
        <w:t>:</w:t>
      </w:r>
      <w:r>
        <w:tab/>
      </w:r>
      <w:r>
        <w:t>Bloqueo en la renovación del CGPJ español</w:t>
      </w:r>
    </w:p>
    <w:p>
      <w:pPr>
        <w:pStyle w:val="Body"/>
      </w:pPr>
      <w:r>
        <w:t>Según la Constitución y el ordenamiento jurídico español, el Consejo General del Poder Judicial, órgano de gobierno de los jueces, debe renovarse cada cinco años, contados desde la fecha de su constitución, correspondiendo su designación a las Cortes Generales por mayoría de 3/5 de sus miembros.</w:t>
      </w:r>
    </w:p>
    <w:p>
      <w:pPr>
        <w:pStyle w:val="Body"/>
      </w:pPr>
      <w:r>
        <w:t>Sin embargo, desde el 4 de diciembre de 2018, casi dos años después de que expirase su anterior mandato, continúa en funciones el Consejo saliente, mientras el Grupo Parlamentario Popular en el Congreso y en el Senado bloquea el proceso para su renovación por motivos estrictamente partidistas. Con ello, dichos grupos parlamentarios impiden a ambas Cámaras cumplir con su obligación constitucional de renovación del Consejo, atacando la independencia del poder judicial en cuanto que principio fundamental del Estado de Derecho, al cuestionar su posición autónoma y no subordinada de los demás poderes públicos.</w:t>
      </w:r>
    </w:p>
    <w:p>
      <w:pPr>
        <w:pStyle w:val="itemList"/>
      </w:pPr>
      <w:r>
        <w:t>1.</w:t>
      </w:r>
      <w:r>
        <w:tab/>
      </w:r>
      <w:r>
        <w:t>¿Piensa la Comisión que ese bloqueo del Partido Popular a que las Cortes renueven el CGPJ, que impide que cumplan con el mandato constitucional y pone en riesgo la independencia del poder judicial, puede suponer una vulneración del Estado de Derecho en cuanto que valor fundamental de la UE?</w:t>
      </w:r>
    </w:p>
    <w:p>
      <w:pPr>
        <w:pStyle w:val="itemList"/>
      </w:pPr>
      <w:r>
        <w:t>2.</w:t>
      </w:r>
      <w:r>
        <w:tab/>
      </w:r>
      <w:r>
        <w:t>¿Se plantea la Comisión hacer un seguimiento del asunto?</w:t>
      </w:r>
    </w:p>
    <w:sectPr>
      <w:footerReference w:type="even" r:id="rId4"/>
      <w:footerReference w:type="default" r:id="rId5"/>
      <w:footerReference w:type="first" r:id="rId6"/>
      <w:pgSz w:w="11906" w:h="16838"/>
      <w:pgMar w:top="1440" w:right="1440" w:bottom="2000" w:left="1440" w:header="568" w:footer="568" w:gutter="0"/>
      <w:cols w:num="1"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PE658.288v01-00</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PE658.288v01-00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r>
      <w:tab/>
    </w:r>
    <w:r>
      <w:tab/>
    </w:r>
    <w:r>
      <w:t>PE658.288v01-00</w:t>
    </w: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evenAndOddHeaders/>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tabs>
        <w:tab w:val="left" w:pos="425"/>
        <w:tab w:val="left" w:pos="851"/>
        <w:tab w:val="left" w:pos="1276"/>
      </w:tabs>
      <w:spacing w:after="240"/>
    </w:pPr>
    <w:rPr>
      <w:rFonts w:ascii="Arial" w:hAnsi="Arial"/>
    </w:rPr>
  </w:style>
  <w:style w:type="paragraph" w:styleId="Heading1">
    <w:name w:val="heading 1"/>
    <w:basedOn w:val="Normal"/>
    <w:next w:val="Normal"/>
    <w:link w:val="Heading1Char"/>
    <w:qFormat/>
    <w:rsid w:val="004B3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semiHidden/>
    <w:unhideWhenUsed/>
  </w:style>
  <w:style w:type="table" w:default="1" w:styleId="TableNormal">
    <w:name w:val="Normal Table"/>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styleId="FootnoteReference">
    <w:name w:val="footnote reference"/>
    <w:rsid w:val="00782D12"/>
    <w:rPr>
      <w:rFonts w:ascii="Arial" w:hAnsi="Arial" w:cs="Arial"/>
      <w:b w:val="0"/>
      <w:i w:val="0"/>
      <w:caps w:val="0"/>
      <w:smallCaps w:val="0"/>
      <w:strike w:val="0"/>
      <w:dstrike w:val="0"/>
      <w:vanish w:val="0"/>
      <w:color w:val="auto"/>
      <w:spacing w:val="0"/>
      <w:w w:val="100"/>
      <w:kern w:val="0"/>
      <w:position w:val="0"/>
      <w:sz w:val="18"/>
      <w:u w:val="none"/>
      <w:effect w:val="none"/>
      <w:vertAlign w:val="superscript"/>
    </w:rPr>
  </w:style>
  <w:style w:type="paragraph" w:styleId="Header">
    <w:name w:val="header"/>
    <w:basedOn w:val="Normal"/>
    <w:pPr>
      <w:tabs>
        <w:tab w:val="center" w:pos="4153"/>
        <w:tab w:val="right" w:pos="8306"/>
      </w:tabs>
    </w:pPr>
  </w:style>
  <w:style w:type="paragraph" w:styleId="Footer">
    <w:name w:val="footer"/>
    <w:basedOn w:val="Normal"/>
    <w:rsid w:val="00F816F6"/>
    <w:pPr>
      <w:tabs>
        <w:tab w:val="clear" w:pos="425"/>
        <w:tab w:val="clear" w:pos="851"/>
        <w:tab w:val="clear" w:pos="1276"/>
        <w:tab w:val="center" w:pos="4536"/>
        <w:tab w:val="right" w:pos="9072"/>
      </w:tabs>
      <w:spacing w:before="240"/>
    </w:pPr>
    <w:rPr>
      <w:snapToGrid w:val="0"/>
      <w:sz w:val="22"/>
    </w:rPr>
  </w:style>
  <w:style w:type="character" w:styleId="PageNumber">
    <w:name w:val="page number"/>
    <w:basedOn w:val="DefaultParagraphFont"/>
  </w:style>
  <w:style w:type="paragraph" w:styleId="FootnoteText">
    <w:name w:val="footnote text"/>
    <w:semiHidden/>
    <w:rsid w:val="003D124A"/>
    <w:pPr>
      <w:tabs>
        <w:tab w:val="left" w:pos="284"/>
      </w:tabs>
      <w:ind w:left="284" w:hanging="284"/>
    </w:pPr>
    <w:rPr>
      <w:rFonts w:ascii="Arial" w:hAnsi="Arial"/>
      <w:sz w:val="18"/>
    </w:rPr>
  </w:style>
  <w:style w:type="paragraph" w:styleId="BalloonText">
    <w:name w:val="Balloon Text"/>
    <w:basedOn w:val="Normal"/>
    <w:semiHidden/>
    <w:rsid w:val="00CD005F"/>
    <w:rPr>
      <w:rFonts w:ascii="Tahoma" w:hAnsi="Tahoma" w:cs="Tahoma"/>
      <w:sz w:val="16"/>
      <w:szCs w:val="16"/>
    </w:rPr>
  </w:style>
  <w:style w:type="character" w:customStyle="1" w:styleId="Bold">
    <w:name w:val="Bold"/>
    <w:basedOn w:val="DefaultParagraphFont"/>
    <w:uiPriority w:val="1"/>
    <w:qFormat/>
    <w:rsid w:val="00344A81"/>
    <w:rPr>
      <w:rFonts w:ascii="Arial" w:hAnsi="Arial"/>
      <w:b/>
      <w:sz w:val="20"/>
    </w:rPr>
  </w:style>
  <w:style w:type="character" w:customStyle="1" w:styleId="Heading1Char">
    <w:name w:val="Heading 1 Char"/>
    <w:basedOn w:val="DefaultParagraphFont"/>
    <w:link w:val="Heading1"/>
    <w:rsid w:val="004B3311"/>
    <w:rPr>
      <w:rFonts w:asciiTheme="majorHAnsi" w:eastAsiaTheme="majorEastAsia" w:hAnsiTheme="majorHAnsi" w:cstheme="majorBidi"/>
      <w:b/>
      <w:bCs/>
      <w:snapToGrid w:val="0"/>
      <w:color w:val="365F91" w:themeColor="accent1" w:themeShade="BF"/>
      <w:sz w:val="28"/>
      <w:szCs w:val="28"/>
      <w:lang w:eastAsia="en-US"/>
    </w:rPr>
  </w:style>
  <w:style w:type="paragraph" w:customStyle="1" w:styleId="Arial10">
    <w:name w:val="Arial10"/>
    <w:qFormat/>
    <w:rsid w:val="003A12E2"/>
    <w:rPr>
      <w:rFonts w:ascii="Arial" w:hAnsi="Arial"/>
    </w:rPr>
  </w:style>
  <w:style w:type="character" w:styleId="Hyperlink">
    <w:name w:val="Hyperlink"/>
    <w:basedOn w:val="DefaultParagraphFont"/>
    <w:uiPriority w:val="99"/>
    <w:unhideWhenUsed/>
    <w:rsid w:val="008E6344"/>
    <w:rPr>
      <w:color w:val="0000FF"/>
      <w:u w:val="single"/>
    </w:rPr>
  </w:style>
  <w:style w:type="paragraph" w:customStyle="1" w:styleId="Arial10After10">
    <w:name w:val="Arial10After10"/>
    <w:basedOn w:val="Arial10"/>
    <w:qFormat/>
    <w:rsid w:val="008E6344"/>
    <w:pPr>
      <w:spacing w:after="200"/>
    </w:pPr>
  </w:style>
  <w:style w:type="paragraph" w:customStyle="1" w:styleId="Subject">
    <w:name w:val="Subject"/>
    <w:basedOn w:val="Arial10"/>
    <w:qFormat/>
    <w:rsid w:val="00E275FC"/>
    <w:pPr>
      <w:tabs>
        <w:tab w:val="left" w:pos="1134"/>
      </w:tabs>
      <w:spacing w:after="240"/>
      <w:ind w:left="1134" w:hanging="1134"/>
    </w:pPr>
  </w:style>
  <w:style w:type="paragraph" w:customStyle="1" w:styleId="Body">
    <w:name w:val="Body"/>
    <w:qFormat/>
    <w:rsid w:val="006822FA"/>
    <w:pPr>
      <w:tabs>
        <w:tab w:val="left" w:pos="425"/>
        <w:tab w:val="left" w:pos="851"/>
        <w:tab w:val="left" w:pos="1276"/>
      </w:tabs>
      <w:spacing w:after="240"/>
    </w:pPr>
    <w:rPr>
      <w:rFonts w:ascii="Arial" w:hAnsi="Arial"/>
    </w:rPr>
  </w:style>
  <w:style w:type="paragraph" w:customStyle="1" w:styleId="LeftHanging">
    <w:name w:val="LeftHanging"/>
    <w:qFormat/>
    <w:rsid w:val="00BD0F1F"/>
    <w:pPr>
      <w:spacing w:before="240"/>
      <w:ind w:left="425" w:hanging="425"/>
    </w:pPr>
    <w:rPr>
      <w:rFonts w:ascii="Arial" w:hAnsi="Arial"/>
    </w:rPr>
  </w:style>
  <w:style w:type="paragraph" w:customStyle="1" w:styleId="LeftHangingAfter">
    <w:name w:val="LeftHangingAfter"/>
    <w:basedOn w:val="LeftHanging"/>
    <w:qFormat/>
    <w:rsid w:val="00AB7C55"/>
    <w:pPr>
      <w:spacing w:before="0"/>
    </w:pPr>
  </w:style>
  <w:style w:type="paragraph" w:customStyle="1" w:styleId="itemList">
    <w:name w:val="itemList"/>
    <w:qFormat/>
    <w:rsid w:val="005024D7"/>
    <w:pPr>
      <w:tabs>
        <w:tab w:val="left" w:pos="425"/>
        <w:tab w:val="left" w:pos="851"/>
        <w:tab w:val="left" w:pos="1276"/>
      </w:tabs>
      <w:spacing w:after="240"/>
      <w:ind w:left="425" w:hanging="425"/>
    </w:pPr>
    <w:rPr>
      <w:rFonts w:ascii="Arial" w:hAnsi="Arial"/>
    </w:rPr>
  </w:style>
  <w:style w:type="paragraph" w:customStyle="1" w:styleId="Supporter">
    <w:name w:val="Supporter"/>
    <w:basedOn w:val="Body"/>
    <w:qFormat/>
    <w:rsid w:val="00CD50AF"/>
    <w:pPr>
      <w:spacing w:before="840"/>
    </w:pPr>
  </w:style>
  <w:style w:type="paragraph" w:customStyle="1" w:styleId="Footer2">
    <w:name w:val="Footer2"/>
    <w:basedOn w:val="Normal"/>
    <w:link w:val="Footer2Char"/>
    <w:qFormat/>
    <w:rsid w:val="000B4A67"/>
    <w:pPr>
      <w:tabs>
        <w:tab w:val="clear" w:pos="425"/>
        <w:tab w:val="clear" w:pos="851"/>
        <w:tab w:val="clear" w:pos="1276"/>
        <w:tab w:val="center" w:pos="4536"/>
        <w:tab w:val="right" w:pos="9923"/>
      </w:tabs>
      <w:ind w:left="-851" w:right="-851"/>
    </w:pPr>
    <w:rPr>
      <w:sz w:val="48"/>
    </w:rPr>
  </w:style>
  <w:style w:type="character" w:customStyle="1" w:styleId="Footer2Lang">
    <w:name w:val="Footer2Lang"/>
    <w:uiPriority w:val="1"/>
    <w:qFormat/>
    <w:rsid w:val="000B4A67"/>
    <w:rPr>
      <w:rFonts w:ascii="Arial" w:hAnsi="Arial"/>
      <w:b/>
      <w:sz w:val="48"/>
    </w:rPr>
  </w:style>
  <w:style w:type="character" w:customStyle="1" w:styleId="Footer2Char">
    <w:name w:val="Footer2 Char"/>
    <w:basedOn w:val="DefaultParagraphFont"/>
    <w:link w:val="Footer2"/>
    <w:rsid w:val="000B4A67"/>
    <w:rPr>
      <w:rFonts w:ascii="Arial" w:hAnsi="Arial"/>
      <w:sz w:val="48"/>
    </w:rPr>
  </w:style>
  <w:style w:type="character" w:customStyle="1" w:styleId="Footer2Middle">
    <w:name w:val="Footer2Middle"/>
    <w:uiPriority w:val="1"/>
    <w:qFormat/>
    <w:rsid w:val="000B4A67"/>
    <w:rPr>
      <w:rFonts w:ascii="Arial" w:hAnsi="Arial"/>
      <w:i/>
      <w:color w:val="BFBFBF" w:themeColor="background1" w:themeShade="BF"/>
      <w:sz w:val="22"/>
    </w:rPr>
  </w:style>
  <w:style w:type="paragraph" w:customStyle="1" w:styleId="SessionDocument">
    <w:name w:val="SessionDocument"/>
    <w:qFormat/>
    <w:rsid w:val="00F63011"/>
    <w:pPr>
      <w:jc w:val="center"/>
    </w:pPr>
    <w:rPr>
      <w:rFonts w:ascii="Arial" w:hAnsi="Arial"/>
      <w:i/>
      <w:sz w:val="22"/>
    </w:rPr>
  </w:style>
  <w:style w:type="paragraph" w:customStyle="1" w:styleId="LineBottom">
    <w:name w:val="LineBottom"/>
    <w:qFormat/>
    <w:rsid w:val="00C01FA6"/>
    <w:pPr>
      <w:pBdr>
        <w:bottom w:val="single" w:sz="4" w:space="1" w:color="auto"/>
      </w:pBdr>
      <w:spacing w:after="1080"/>
      <w:jc w:val="center"/>
    </w:pPr>
    <w:rPr>
      <w:rFonts w:ascii="Arial" w:hAnsi="Arial"/>
      <w:sz w:val="16"/>
    </w:rPr>
  </w:style>
  <w:style w:type="paragraph" w:customStyle="1" w:styleId="LineTop">
    <w:name w:val="LineTop"/>
    <w:next w:val="SessionDocument"/>
    <w:qFormat/>
    <w:rsid w:val="00884286"/>
    <w:pPr>
      <w:pBdr>
        <w:top w:val="single" w:sz="4" w:space="1" w:color="auto"/>
      </w:pBdr>
    </w:pPr>
    <w:rPr>
      <w:rFonts w:ascii="Arial" w:hAnsi="Arial"/>
      <w:sz w:val="16"/>
    </w:rPr>
  </w:style>
  <w:style w:type="paragraph" w:customStyle="1" w:styleId="EPLogo">
    <w:name w:val="EPLogo"/>
    <w:basedOn w:val="Normal"/>
    <w:qFormat/>
    <w:rsid w:val="00A05278"/>
    <w:pPr>
      <w:jc w:val="right"/>
    </w:pPr>
  </w:style>
  <w:style w:type="paragraph" w:customStyle="1" w:styleId="EPName">
    <w:name w:val="EPName"/>
    <w:basedOn w:val="Normal"/>
    <w:qFormat/>
    <w:rsid w:val="00475435"/>
    <w:pPr>
      <w:spacing w:before="80" w:after="80"/>
    </w:pPr>
    <w:rPr>
      <w:rFonts w:ascii="Arial Narrow" w:hAnsi="Arial Narrow"/>
      <w:b/>
      <w:color w:val="000000" w:themeColor="text1"/>
      <w:sz w:val="32"/>
    </w:rPr>
  </w:style>
  <w:style w:type="paragraph" w:customStyle="1" w:styleId="EPTerm">
    <w:name w:val="EPTerm"/>
    <w:basedOn w:val="Normal"/>
    <w:next w:val="Normal"/>
    <w:qFormat/>
    <w:rsid w:val="00475435"/>
    <w:pPr>
      <w:spacing w:after="80"/>
    </w:pPr>
  </w:style>
  <w:style w:type="paragraph" w:customStyle="1" w:styleId="Arial10Date">
    <w:name w:val="Arial10Date"/>
    <w:basedOn w:val="Arial10"/>
    <w:qFormat/>
    <w:rsid w:val="00E258AE"/>
    <w:pPr>
      <w:tabs>
        <w:tab w:val="left" w:pos="0"/>
        <w:tab w:val="right" w:pos="9072"/>
      </w:tabs>
      <w:spacing w:after="400"/>
    </w:pPr>
  </w:style>
  <w:style w:type="character" w:customStyle="1" w:styleId="HideTWBExt">
    <w:name w:val="HideTWBExt"/>
    <w:uiPriority w:val="1"/>
    <w:qFormat/>
    <w:rsid w:val="00DC6131"/>
    <w:rPr>
      <w:rFonts w:ascii="Arial" w:hAnsi="Arial"/>
      <w:vanish/>
      <w:color w:val="1F497D" w:themeColor="text2"/>
      <w:sz w:val="20"/>
    </w:rPr>
  </w:style>
  <w:style w:type="character" w:customStyle="1" w:styleId="Italic">
    <w:name w:val="Italic"/>
    <w:uiPriority w:val="1"/>
    <w:qFormat/>
    <w:rsid w:val="00644428"/>
    <w:rPr>
      <w:i/>
    </w:rPr>
  </w:style>
  <w:style w:type="character" w:customStyle="1" w:styleId="Sub">
    <w:name w:val="Sub"/>
    <w:uiPriority w:val="1"/>
    <w:qFormat/>
    <w:rsid w:val="00776240"/>
    <w:rPr>
      <w:vertAlign w:val="subscript"/>
    </w:rPr>
  </w:style>
  <w:style w:type="character" w:customStyle="1" w:styleId="Sup">
    <w:name w:val="Sup"/>
    <w:uiPriority w:val="1"/>
    <w:qFormat/>
    <w:rsid w:val="00776240"/>
    <w:rPr>
      <w:vertAlign w:val="superscript"/>
    </w:rPr>
  </w:style>
  <w:style w:type="character" w:customStyle="1" w:styleId="ItalicSub">
    <w:name w:val="ItalicSub"/>
    <w:uiPriority w:val="1"/>
    <w:qFormat/>
    <w:rsid w:val="00776240"/>
    <w:rPr>
      <w:i/>
      <w:vertAlign w:val="subscript"/>
    </w:rPr>
  </w:style>
  <w:style w:type="character" w:customStyle="1" w:styleId="ItalicSup">
    <w:name w:val="ItalicSup"/>
    <w:uiPriority w:val="1"/>
    <w:qFormat/>
    <w:rsid w:val="00776240"/>
    <w:rPr>
      <w:i/>
      <w:vertAlign w:val="superscript"/>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Pregunta con solicitud de respuesta escrita</dc:title>
  <dc:creator>e-Parliament@europarl.europa.eu</dc:creator>
  <cp:lastModifiedBy>e-Parliament@europarl.europa.eu</cp:lastModifiedBy>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MXMLUID">
    <vt:lpwstr>20201126-143004-237307-974663</vt:lpwstr>
  </property>
</Properties>
</file>